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308" w:rsidRPr="00E04284" w:rsidRDefault="00365308" w:rsidP="00E04284">
      <w:pPr>
        <w:shd w:val="clear" w:color="auto" w:fill="FFFFFF"/>
        <w:spacing w:before="163" w:line="426" w:lineRule="atLeast"/>
        <w:jc w:val="center"/>
        <w:outlineLvl w:val="1"/>
        <w:rPr>
          <w:rFonts w:ascii="Times New Roman" w:eastAsia="Times New Roman" w:hAnsi="Times New Roman" w:cs="Times New Roman"/>
          <w:b/>
          <w:color w:val="3D3D3D"/>
          <w:sz w:val="32"/>
          <w:szCs w:val="33"/>
          <w:lang w:eastAsia="ru-RU"/>
        </w:rPr>
      </w:pPr>
      <w:r w:rsidRPr="00E04284">
        <w:rPr>
          <w:rFonts w:ascii="Times New Roman" w:eastAsia="Times New Roman" w:hAnsi="Times New Roman" w:cs="Times New Roman"/>
          <w:b/>
          <w:color w:val="3D3D3D"/>
          <w:sz w:val="32"/>
          <w:szCs w:val="33"/>
          <w:lang w:eastAsia="ru-RU"/>
        </w:rPr>
        <w:t>Законодательные и иные нормативно-правовые акты в области создания доступной среды жизнедеятельности для инвалидов</w:t>
      </w:r>
    </w:p>
    <w:p w:rsidR="00365308" w:rsidRPr="00E04284" w:rsidRDefault="00E04284" w:rsidP="00E042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hyperlink r:id="rId5" w:anchor="1367813223" w:history="1">
        <w:r w:rsidR="00365308" w:rsidRPr="00E04284">
          <w:rPr>
            <w:rFonts w:ascii="Times New Roman" w:eastAsia="Times New Roman" w:hAnsi="Times New Roman" w:cs="Times New Roman"/>
            <w:sz w:val="28"/>
            <w:lang w:eastAsia="ru-RU"/>
          </w:rPr>
          <w:t>Международные правовые акты</w:t>
        </w:r>
      </w:hyperlink>
    </w:p>
    <w:p w:rsidR="00365308" w:rsidRPr="00E04284" w:rsidRDefault="00E04284" w:rsidP="003653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6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" w:tgtFrame="_blank" w:history="1">
        <w:r w:rsidR="00365308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Конвенция о защите прав человека и основных свобод</w:t>
        </w:r>
      </w:hyperlink>
      <w:r w:rsidR="00365308" w:rsidRPr="00E04284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365308" w:rsidRPr="00E04284" w:rsidRDefault="00E04284" w:rsidP="003653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6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7" w:tgtFrame="_blank" w:history="1">
        <w:r w:rsidR="00365308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Конвенция о правах инвалидов принята Резолюцией Генеральной Ассамблеи ООН от 13.12.2006 г. № 61/106</w:t>
        </w:r>
      </w:hyperlink>
      <w:r w:rsidR="00365308" w:rsidRPr="00E04284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365308" w:rsidRPr="00E04284" w:rsidRDefault="00365308" w:rsidP="00E042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428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8" w:anchor="692006566" w:history="1">
        <w:r w:rsidRPr="00E04284">
          <w:rPr>
            <w:rFonts w:ascii="Times New Roman" w:eastAsia="Times New Roman" w:hAnsi="Times New Roman" w:cs="Times New Roman"/>
            <w:sz w:val="28"/>
            <w:lang w:eastAsia="ru-RU"/>
          </w:rPr>
          <w:t>Федеральное законы Российской Федерации</w:t>
        </w:r>
      </w:hyperlink>
    </w:p>
    <w:p w:rsidR="00365308" w:rsidRPr="00E04284" w:rsidRDefault="00E04284" w:rsidP="00E042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6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9" w:tgtFrame="_blank" w:history="1">
        <w:r w:rsidR="00365308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Федеральный закон Российской Федерации от 03.05.2012 г. N 46-ФЗ "О ратификации Конвенции о правах инвалидов</w:t>
        </w:r>
      </w:hyperlink>
      <w:r w:rsidR="00365308" w:rsidRPr="00E04284">
        <w:rPr>
          <w:rFonts w:ascii="Times New Roman" w:eastAsia="Times New Roman" w:hAnsi="Times New Roman" w:cs="Times New Roman"/>
          <w:sz w:val="21"/>
          <w:szCs w:val="21"/>
          <w:lang w:eastAsia="ru-RU"/>
        </w:rPr>
        <w:t>";</w:t>
      </w:r>
    </w:p>
    <w:p w:rsidR="00365308" w:rsidRPr="00E04284" w:rsidRDefault="00E04284" w:rsidP="00E042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6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0" w:tgtFrame="_blank" w:history="1">
        <w:r w:rsidR="00365308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Федеральный закон от 01.12.2014 г. №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  </w:r>
      </w:hyperlink>
      <w:r w:rsidR="00365308" w:rsidRPr="00E04284">
        <w:rPr>
          <w:rFonts w:ascii="Times New Roman" w:eastAsia="Times New Roman" w:hAnsi="Times New Roman" w:cs="Times New Roman"/>
          <w:sz w:val="21"/>
          <w:szCs w:val="21"/>
          <w:lang w:eastAsia="ru-RU"/>
        </w:rPr>
        <w:t>";</w:t>
      </w:r>
    </w:p>
    <w:p w:rsidR="00365308" w:rsidRPr="00E04284" w:rsidRDefault="00E04284" w:rsidP="00E042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6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1" w:tgtFrame="_blank" w:history="1">
        <w:r w:rsidR="00365308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Федеральный закон от 24.11.1995 г. № 181-ФЗ "О социальной защите инвалидов в Российской Федерации</w:t>
        </w:r>
      </w:hyperlink>
      <w:r w:rsidR="00365308" w:rsidRPr="00E04284">
        <w:rPr>
          <w:rFonts w:ascii="Times New Roman" w:eastAsia="Times New Roman" w:hAnsi="Times New Roman" w:cs="Times New Roman"/>
          <w:sz w:val="21"/>
          <w:szCs w:val="21"/>
          <w:lang w:eastAsia="ru-RU"/>
        </w:rPr>
        <w:t>";</w:t>
      </w:r>
    </w:p>
    <w:p w:rsidR="00365308" w:rsidRPr="00E04284" w:rsidRDefault="00E04284" w:rsidP="00E042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6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2" w:tgtFrame="_blank" w:history="1">
        <w:r w:rsidR="00365308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Федеральный закон от 30.12.2009 г. № 384-ФЗ "Технический регламент о безопасности зданий и сооружений</w:t>
        </w:r>
      </w:hyperlink>
      <w:r w:rsidR="00365308" w:rsidRPr="00E04284">
        <w:rPr>
          <w:rFonts w:ascii="Times New Roman" w:eastAsia="Times New Roman" w:hAnsi="Times New Roman" w:cs="Times New Roman"/>
          <w:sz w:val="21"/>
          <w:szCs w:val="21"/>
          <w:lang w:eastAsia="ru-RU"/>
        </w:rPr>
        <w:t>";</w:t>
      </w:r>
    </w:p>
    <w:p w:rsidR="00365308" w:rsidRPr="00E04284" w:rsidRDefault="00365308" w:rsidP="00E042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428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3" w:anchor="1384671689" w:history="1">
        <w:r w:rsidRPr="00E04284">
          <w:rPr>
            <w:rFonts w:ascii="Times New Roman" w:eastAsia="Times New Roman" w:hAnsi="Times New Roman" w:cs="Times New Roman"/>
            <w:sz w:val="28"/>
            <w:lang w:eastAsia="ru-RU"/>
          </w:rPr>
          <w:t>Федеральные подзаконные правовые акты Правительства РФ</w:t>
        </w:r>
      </w:hyperlink>
    </w:p>
    <w:p w:rsidR="00365308" w:rsidRPr="00E04284" w:rsidRDefault="00E04284" w:rsidP="00E042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4" w:tgtFrame="_blank" w:history="1">
        <w:r w:rsidR="009728B5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Приказ Министерства труда и социальной защиты Российской Федерации от 30.07.2015 №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</w:t>
        </w:r>
      </w:hyperlink>
      <w:r w:rsidR="009728B5" w:rsidRPr="00E04284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9728B5" w:rsidRPr="00E04284" w:rsidRDefault="00E04284" w:rsidP="00E042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5" w:tgtFrame="_blank" w:history="1">
        <w:r w:rsidR="009728B5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Приказ Министерства промышленности и торговли Российской Федерации от 18.12.2015 № 4146 "Об утверждении Порядка обеспечения условий доступности для инвалидов объектов и услуг, предоставляемых Министерством промышленности и торговли Российской Федерации, Федеральным агентством по техническому регулированию и метрологии, их территориальными органами, подведомственными организациями и учреждениями, организациями, предоставляющими услуги населению в сферах, правовое регулирование которых осуществляется Министерством промышленности и торговли Российской Федерации, а также оказания инвалидам при этом необходимой помощи"</w:t>
        </w:r>
      </w:hyperlink>
      <w:r w:rsidR="009728B5" w:rsidRPr="00E04284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365308" w:rsidRPr="00E04284" w:rsidRDefault="00E04284" w:rsidP="00E042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6" w:tgtFrame="_blank" w:history="1">
        <w:r w:rsidR="009728B5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Приказ Министерства труда и социальной защиты Российской Федерации от 25.12.2012 № 627 "Об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специфики"</w:t>
        </w:r>
      </w:hyperlink>
    </w:p>
    <w:p w:rsidR="00365308" w:rsidRPr="00E04284" w:rsidRDefault="00365308" w:rsidP="00E042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5308">
        <w:rPr>
          <w:rFonts w:ascii="Times New Roman" w:eastAsia="Times New Roman" w:hAnsi="Times New Roman" w:cs="Times New Roman"/>
          <w:color w:val="3D3D3D"/>
          <w:sz w:val="20"/>
          <w:szCs w:val="20"/>
          <w:lang w:eastAsia="ru-RU"/>
        </w:rPr>
        <w:t> </w:t>
      </w:r>
      <w:bookmarkStart w:id="0" w:name="_GoBack"/>
      <w:bookmarkEnd w:id="0"/>
      <w:r w:rsidR="00E04284" w:rsidRPr="00E04284">
        <w:rPr>
          <w:rFonts w:ascii="Times New Roman" w:hAnsi="Times New Roman" w:cs="Times New Roman"/>
        </w:rPr>
        <w:fldChar w:fldCharType="begin"/>
      </w:r>
      <w:r w:rsidR="00E04284" w:rsidRPr="00E04284">
        <w:rPr>
          <w:rFonts w:ascii="Times New Roman" w:hAnsi="Times New Roman" w:cs="Times New Roman"/>
        </w:rPr>
        <w:instrText xml:space="preserve"> HYPERLINK "https://www.dostupnigorod.ru/services/bank-of-documents/" \l "1716420811" </w:instrText>
      </w:r>
      <w:r w:rsidR="00E04284" w:rsidRPr="00E04284">
        <w:rPr>
          <w:rFonts w:ascii="Times New Roman" w:hAnsi="Times New Roman" w:cs="Times New Roman"/>
        </w:rPr>
        <w:fldChar w:fldCharType="separate"/>
      </w:r>
      <w:r w:rsidRPr="00E04284">
        <w:rPr>
          <w:rFonts w:ascii="Times New Roman" w:eastAsia="Times New Roman" w:hAnsi="Times New Roman" w:cs="Times New Roman"/>
          <w:sz w:val="28"/>
          <w:lang w:eastAsia="ru-RU"/>
        </w:rPr>
        <w:t>Законы и подзаконные правовые акты Санкт-Петербурга</w:t>
      </w:r>
      <w:r w:rsidR="00E04284" w:rsidRPr="00E04284">
        <w:rPr>
          <w:rFonts w:ascii="Times New Roman" w:eastAsia="Times New Roman" w:hAnsi="Times New Roman" w:cs="Times New Roman"/>
          <w:sz w:val="28"/>
          <w:lang w:eastAsia="ru-RU"/>
        </w:rPr>
        <w:fldChar w:fldCharType="end"/>
      </w:r>
    </w:p>
    <w:p w:rsidR="00365308" w:rsidRPr="00E04284" w:rsidRDefault="00C73D66" w:rsidP="00E042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7" w:tgtFrame="_blank" w:history="1">
        <w:r w:rsidR="00242AE9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Распоряжение Комитета по социальной политике Санкт-Петербурга от 16.06.2014 № 155-р "Методические рекомендации по организации деятельности по созданию условий для беспрепятственного доступа инвалидов и других маломобильных групп населения к объектам социальной инфраструктуры</w:t>
        </w:r>
      </w:hyperlink>
      <w:r w:rsidR="00242AE9" w:rsidRPr="00E04284">
        <w:rPr>
          <w:rFonts w:ascii="Times New Roman" w:eastAsia="Times New Roman" w:hAnsi="Times New Roman" w:cs="Times New Roman"/>
          <w:sz w:val="21"/>
          <w:szCs w:val="21"/>
          <w:lang w:eastAsia="ru-RU"/>
        </w:rPr>
        <w:t>";</w:t>
      </w:r>
    </w:p>
    <w:p w:rsidR="00365308" w:rsidRPr="00E04284" w:rsidRDefault="00365308" w:rsidP="00E042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428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 </w:t>
      </w:r>
      <w:hyperlink r:id="rId18" w:anchor="1738521626" w:history="1">
        <w:r w:rsidRPr="00E04284">
          <w:rPr>
            <w:rFonts w:ascii="Times New Roman" w:eastAsia="Times New Roman" w:hAnsi="Times New Roman" w:cs="Times New Roman"/>
            <w:sz w:val="28"/>
            <w:lang w:eastAsia="ru-RU"/>
          </w:rPr>
          <w:t>Своды правил (далее – СП)</w:t>
        </w:r>
      </w:hyperlink>
    </w:p>
    <w:p w:rsidR="00242AE9" w:rsidRPr="00E04284" w:rsidRDefault="00E04284" w:rsidP="00E042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9" w:tgtFrame="_blank" w:history="1">
        <w:r w:rsidR="00242AE9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СП 59.13330.2016 "Доступность зданий и сооружений для маломобильных групп населения. Актуализированная редакция СНиП 35-01-2001" утвержден Приказом Министерства строительства и жилищно-коммунального хозяйства Российской Федерации от 14.11.2016 № 798/</w:t>
        </w:r>
        <w:proofErr w:type="spellStart"/>
        <w:r w:rsidR="00242AE9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пр</w:t>
        </w:r>
        <w:proofErr w:type="spellEnd"/>
        <w:r w:rsidR="00242AE9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 "Об утверждении СП 59.13330 "СНиП 35-01-2001 "Доступность зданий и сооружений для маломобильных групп населения</w:t>
        </w:r>
      </w:hyperlink>
      <w:r w:rsidR="00242AE9" w:rsidRPr="00E04284">
        <w:rPr>
          <w:rFonts w:ascii="Times New Roman" w:eastAsia="Times New Roman" w:hAnsi="Times New Roman" w:cs="Times New Roman"/>
          <w:sz w:val="21"/>
          <w:szCs w:val="21"/>
          <w:lang w:eastAsia="ru-RU"/>
        </w:rPr>
        <w:t>";</w:t>
      </w:r>
    </w:p>
    <w:p w:rsidR="00242AE9" w:rsidRPr="00E04284" w:rsidRDefault="00E04284" w:rsidP="00E042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20" w:tgtFrame="_blank" w:history="1">
        <w:r w:rsidR="00242AE9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СП 113.13330.2016 "СНиП 21-02-99*. Стоянки автомобилей" утвержден Приказом Министерства строительства и жилищно-коммунального хозяйства Российской Федерации от 07.11.2016 № 776/</w:t>
        </w:r>
        <w:proofErr w:type="spellStart"/>
        <w:r w:rsidR="00242AE9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пр</w:t>
        </w:r>
        <w:proofErr w:type="spellEnd"/>
        <w:r w:rsidR="00242AE9"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 xml:space="preserve"> "Об утверждении СП 112.13330 "СНиП 21-02-99* "Стоянки автомобилей"</w:t>
        </w:r>
      </w:hyperlink>
      <w:r w:rsidR="00242AE9" w:rsidRPr="00E04284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E04284" w:rsidRPr="00E04284" w:rsidRDefault="00E04284" w:rsidP="00E042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hyperlink r:id="rId21" w:anchor="1378204542" w:history="1">
        <w:r w:rsidRPr="00E04284">
          <w:rPr>
            <w:rFonts w:ascii="Times New Roman" w:eastAsia="Times New Roman" w:hAnsi="Times New Roman" w:cs="Times New Roman"/>
            <w:sz w:val="32"/>
            <w:lang w:eastAsia="ru-RU"/>
          </w:rPr>
          <w:t>Методические документы</w:t>
        </w:r>
      </w:hyperlink>
    </w:p>
    <w:p w:rsidR="00E04284" w:rsidRPr="00E04284" w:rsidRDefault="00E04284" w:rsidP="00E0428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26" w:lineRule="atLeast"/>
        <w:ind w:left="31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22" w:tgtFrame="_blank" w:history="1">
        <w:r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Информационно-методическое письмо "Об официальных Интернет-сайтах учреждений"</w:t>
        </w:r>
      </w:hyperlink>
    </w:p>
    <w:p w:rsidR="00E04284" w:rsidRPr="00E04284" w:rsidRDefault="00E04284" w:rsidP="00E0428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26" w:lineRule="atLeast"/>
        <w:ind w:left="31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23" w:tgtFrame="_blank" w:history="1">
        <w:r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Методическое пособие для обучения (инструктирования) сотрудников учреждений МСЭ и других организаций по вопросам обеспечения доступности для инвалидов услуг и объектов, на которых они предоставляются, оказания при этом необходимой помощи (Часть 1), разработано в рамках государственной программы "Доступная среда" на 2011-2015 годы Фондом содействия научным исследованиям проблем инвалидности в соответствии с Государственным контрактом от 19.06.2015 № 15-К-13-109;</w:t>
        </w:r>
      </w:hyperlink>
    </w:p>
    <w:p w:rsidR="00E04284" w:rsidRPr="00E04284" w:rsidRDefault="00E04284" w:rsidP="00E0428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26" w:lineRule="atLeast"/>
        <w:ind w:left="31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24" w:tgtFrame="_blank" w:history="1">
        <w:r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Методическое пособие для обучения (инструктирования) сотрудников учреждений МСЭ и других организаций по вопросам обеспечения доступности для инвалидов услуг и объектов, на которых они предоставляются, оказания при этом необходимой помощи (Часть 2), разработано в рамках государственной программы "Доступная среда" на 2011-2015 годы Фондом содействия научным исследованиям проблем инвалидности в соответствии с Государственным контрактом от 19.06.2015 № 15-К-13-109</w:t>
        </w:r>
      </w:hyperlink>
      <w:r w:rsidRPr="00E04284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E04284" w:rsidRPr="00E04284" w:rsidRDefault="00E04284" w:rsidP="00E0428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26" w:lineRule="atLeast"/>
        <w:ind w:left="31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25" w:tgtFrame="_blank" w:history="1">
        <w:r w:rsidRPr="00E04284">
          <w:rPr>
            <w:rFonts w:ascii="Times New Roman" w:eastAsia="Times New Roman" w:hAnsi="Times New Roman" w:cs="Times New Roman"/>
            <w:sz w:val="21"/>
            <w:szCs w:val="21"/>
            <w:lang w:eastAsia="ru-RU"/>
          </w:rPr>
          <w:t>Форма акта согласованных с общественным объединением инвалидов мер для обеспечения доступа инвалидов к месту предоставления услуги до проведения реконструкции или капитального ремонта</w:t>
        </w:r>
      </w:hyperlink>
      <w:r w:rsidRPr="00E04284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E04284" w:rsidRDefault="00E04284" w:rsidP="00365308">
      <w:pPr>
        <w:shd w:val="clear" w:color="auto" w:fill="FFFFFF"/>
        <w:spacing w:after="0" w:line="240" w:lineRule="auto"/>
      </w:pPr>
    </w:p>
    <w:p w:rsidR="00E04284" w:rsidRDefault="00E04284" w:rsidP="00365308">
      <w:pPr>
        <w:shd w:val="clear" w:color="auto" w:fill="FFFFFF"/>
        <w:spacing w:after="0" w:line="240" w:lineRule="auto"/>
      </w:pPr>
    </w:p>
    <w:p w:rsidR="00E04284" w:rsidRDefault="00E04284" w:rsidP="00365308">
      <w:pPr>
        <w:shd w:val="clear" w:color="auto" w:fill="FFFFFF"/>
        <w:spacing w:after="0" w:line="240" w:lineRule="auto"/>
      </w:pPr>
    </w:p>
    <w:p w:rsidR="00E04284" w:rsidRDefault="00E04284" w:rsidP="00365308">
      <w:pPr>
        <w:shd w:val="clear" w:color="auto" w:fill="FFFFFF"/>
        <w:spacing w:after="0" w:line="240" w:lineRule="auto"/>
      </w:pPr>
    </w:p>
    <w:p w:rsidR="00167942" w:rsidRPr="00E04284" w:rsidRDefault="00167942" w:rsidP="00E042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D3D3D"/>
          <w:sz w:val="20"/>
          <w:szCs w:val="20"/>
          <w:lang w:eastAsia="ru-RU"/>
        </w:rPr>
      </w:pPr>
    </w:p>
    <w:sectPr w:rsidR="00167942" w:rsidRPr="00E04284" w:rsidSect="00E042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1706"/>
    <w:multiLevelType w:val="multilevel"/>
    <w:tmpl w:val="F734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53517"/>
    <w:multiLevelType w:val="multilevel"/>
    <w:tmpl w:val="E6E2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24DFD"/>
    <w:multiLevelType w:val="multilevel"/>
    <w:tmpl w:val="3296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92D8A"/>
    <w:multiLevelType w:val="multilevel"/>
    <w:tmpl w:val="60FE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86D6F"/>
    <w:multiLevelType w:val="multilevel"/>
    <w:tmpl w:val="00BA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42309"/>
    <w:multiLevelType w:val="multilevel"/>
    <w:tmpl w:val="7C4C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56269"/>
    <w:multiLevelType w:val="multilevel"/>
    <w:tmpl w:val="3888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B3A4C"/>
    <w:multiLevelType w:val="multilevel"/>
    <w:tmpl w:val="7DE4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034E1"/>
    <w:multiLevelType w:val="multilevel"/>
    <w:tmpl w:val="A9C6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2655F"/>
    <w:multiLevelType w:val="multilevel"/>
    <w:tmpl w:val="7484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76FEB"/>
    <w:multiLevelType w:val="multilevel"/>
    <w:tmpl w:val="B908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0303C"/>
    <w:multiLevelType w:val="multilevel"/>
    <w:tmpl w:val="620E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44E60"/>
    <w:multiLevelType w:val="multilevel"/>
    <w:tmpl w:val="04A6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77F00"/>
    <w:multiLevelType w:val="multilevel"/>
    <w:tmpl w:val="F6D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5A6B7E"/>
    <w:multiLevelType w:val="multilevel"/>
    <w:tmpl w:val="38E8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CC161D"/>
    <w:multiLevelType w:val="multilevel"/>
    <w:tmpl w:val="F216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C1B24"/>
    <w:multiLevelType w:val="multilevel"/>
    <w:tmpl w:val="C258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C750BD"/>
    <w:multiLevelType w:val="multilevel"/>
    <w:tmpl w:val="2DE4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443350"/>
    <w:multiLevelType w:val="multilevel"/>
    <w:tmpl w:val="62AC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C7131A"/>
    <w:multiLevelType w:val="multilevel"/>
    <w:tmpl w:val="24C6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11"/>
  </w:num>
  <w:num w:numId="5">
    <w:abstractNumId w:val="12"/>
  </w:num>
  <w:num w:numId="6">
    <w:abstractNumId w:val="7"/>
  </w:num>
  <w:num w:numId="7">
    <w:abstractNumId w:val="15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8"/>
  </w:num>
  <w:num w:numId="14">
    <w:abstractNumId w:val="14"/>
  </w:num>
  <w:num w:numId="15">
    <w:abstractNumId w:val="8"/>
  </w:num>
  <w:num w:numId="16">
    <w:abstractNumId w:val="6"/>
  </w:num>
  <w:num w:numId="17">
    <w:abstractNumId w:val="4"/>
  </w:num>
  <w:num w:numId="18">
    <w:abstractNumId w:val="16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08"/>
    <w:rsid w:val="00167942"/>
    <w:rsid w:val="001B4DA3"/>
    <w:rsid w:val="001C5D07"/>
    <w:rsid w:val="00242AE9"/>
    <w:rsid w:val="00291C9F"/>
    <w:rsid w:val="00365308"/>
    <w:rsid w:val="005356A2"/>
    <w:rsid w:val="006E56C0"/>
    <w:rsid w:val="00810523"/>
    <w:rsid w:val="008975B0"/>
    <w:rsid w:val="009728B5"/>
    <w:rsid w:val="00C73D66"/>
    <w:rsid w:val="00E0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63CA6-EF9C-4836-91C4-6FE54A7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942"/>
  </w:style>
  <w:style w:type="paragraph" w:styleId="2">
    <w:name w:val="heading 2"/>
    <w:basedOn w:val="a"/>
    <w:link w:val="20"/>
    <w:uiPriority w:val="9"/>
    <w:qFormat/>
    <w:rsid w:val="00365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53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65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1844">
                  <w:marLeft w:val="0"/>
                  <w:marRight w:val="0"/>
                  <w:marTop w:val="0"/>
                  <w:marBottom w:val="3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6994">
                      <w:marLeft w:val="0"/>
                      <w:marRight w:val="0"/>
                      <w:marTop w:val="0"/>
                      <w:marBottom w:val="25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108634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DDDDDD"/>
                                <w:left w:val="none" w:sz="0" w:space="9" w:color="DDDDDD"/>
                                <w:bottom w:val="none" w:sz="0" w:space="6" w:color="DDDDDD"/>
                                <w:right w:val="none" w:sz="0" w:space="9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0183918">
                  <w:marLeft w:val="0"/>
                  <w:marRight w:val="0"/>
                  <w:marTop w:val="0"/>
                  <w:marBottom w:val="3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1250">
                      <w:marLeft w:val="0"/>
                      <w:marRight w:val="0"/>
                      <w:marTop w:val="0"/>
                      <w:marBottom w:val="25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61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DDDDDD"/>
                                <w:left w:val="none" w:sz="0" w:space="9" w:color="DDDDDD"/>
                                <w:bottom w:val="none" w:sz="0" w:space="6" w:color="DDDDDD"/>
                                <w:right w:val="none" w:sz="0" w:space="9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707861">
                  <w:marLeft w:val="0"/>
                  <w:marRight w:val="0"/>
                  <w:marTop w:val="0"/>
                  <w:marBottom w:val="3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7837">
                      <w:marLeft w:val="0"/>
                      <w:marRight w:val="0"/>
                      <w:marTop w:val="0"/>
                      <w:marBottom w:val="25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65911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3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DDDDDD"/>
                                <w:left w:val="none" w:sz="0" w:space="9" w:color="DDDDDD"/>
                                <w:bottom w:val="none" w:sz="0" w:space="6" w:color="DDDDDD"/>
                                <w:right w:val="none" w:sz="0" w:space="9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0184942">
                  <w:marLeft w:val="0"/>
                  <w:marRight w:val="0"/>
                  <w:marTop w:val="0"/>
                  <w:marBottom w:val="3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378">
                      <w:marLeft w:val="0"/>
                      <w:marRight w:val="0"/>
                      <w:marTop w:val="0"/>
                      <w:marBottom w:val="25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160530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DDDDDD"/>
                                <w:left w:val="none" w:sz="0" w:space="9" w:color="DDDDDD"/>
                                <w:bottom w:val="none" w:sz="0" w:space="6" w:color="DDDDDD"/>
                                <w:right w:val="none" w:sz="0" w:space="9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2805520">
                  <w:marLeft w:val="0"/>
                  <w:marRight w:val="0"/>
                  <w:marTop w:val="0"/>
                  <w:marBottom w:val="3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968">
                      <w:marLeft w:val="0"/>
                      <w:marRight w:val="0"/>
                      <w:marTop w:val="0"/>
                      <w:marBottom w:val="25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45274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1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DDDDDD"/>
                                <w:left w:val="none" w:sz="0" w:space="9" w:color="DDDDDD"/>
                                <w:bottom w:val="none" w:sz="0" w:space="6" w:color="DDDDDD"/>
                                <w:right w:val="none" w:sz="0" w:space="9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7821082">
                  <w:marLeft w:val="0"/>
                  <w:marRight w:val="0"/>
                  <w:marTop w:val="0"/>
                  <w:marBottom w:val="3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7674">
                      <w:marLeft w:val="0"/>
                      <w:marRight w:val="0"/>
                      <w:marTop w:val="0"/>
                      <w:marBottom w:val="25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10969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DDDDDD"/>
                                <w:left w:val="none" w:sz="0" w:space="9" w:color="DDDDDD"/>
                                <w:bottom w:val="none" w:sz="0" w:space="6" w:color="DDDDDD"/>
                                <w:right w:val="none" w:sz="0" w:space="9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885812">
                  <w:marLeft w:val="0"/>
                  <w:marRight w:val="0"/>
                  <w:marTop w:val="0"/>
                  <w:marBottom w:val="3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3027">
                      <w:marLeft w:val="0"/>
                      <w:marRight w:val="0"/>
                      <w:marTop w:val="0"/>
                      <w:marBottom w:val="25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102583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DDDDDD"/>
                                <w:left w:val="none" w:sz="0" w:space="9" w:color="DDDDDD"/>
                                <w:bottom w:val="none" w:sz="0" w:space="6" w:color="DDDDDD"/>
                                <w:right w:val="none" w:sz="0" w:space="9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2843426">
                  <w:marLeft w:val="0"/>
                  <w:marRight w:val="0"/>
                  <w:marTop w:val="0"/>
                  <w:marBottom w:val="3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2914">
                      <w:marLeft w:val="0"/>
                      <w:marRight w:val="0"/>
                      <w:marTop w:val="0"/>
                      <w:marBottom w:val="25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21404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stupnigorod.ru/services/bank-of-documents/" TargetMode="External"/><Relationship Id="rId13" Type="http://schemas.openxmlformats.org/officeDocument/2006/relationships/hyperlink" Target="https://www.dostupnigorod.ru/services/bank-of-documents/" TargetMode="External"/><Relationship Id="rId18" Type="http://schemas.openxmlformats.org/officeDocument/2006/relationships/hyperlink" Target="https://www.dostupnigorod.ru/services/bank-of-documents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dostupnigorod.ru/services/bank-of-documents/" TargetMode="External"/><Relationship Id="rId7" Type="http://schemas.openxmlformats.org/officeDocument/2006/relationships/hyperlink" Target="https://www.dostupnigorod.ru/doks/konvenciy-2.pdf" TargetMode="External"/><Relationship Id="rId12" Type="http://schemas.openxmlformats.org/officeDocument/2006/relationships/hyperlink" Target="https://www.dostupnigorod.ru/doks/fz-384.pdf" TargetMode="External"/><Relationship Id="rId17" Type="http://schemas.openxmlformats.org/officeDocument/2006/relationships/hyperlink" Target="https://www.dostupnigorod.ru/wp-content/uploads/2015/11/Rasporyazhenie-KSP-155-r.pdf" TargetMode="External"/><Relationship Id="rId25" Type="http://schemas.openxmlformats.org/officeDocument/2006/relationships/hyperlink" Target="https://www.dostupnigorod.ru/wp-content/uploads/2015/11/AKT-26.04.2016-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ostupnigorod.ru/wp-content/uploads/2015/11/prikaz-mintruda-627.pdf" TargetMode="External"/><Relationship Id="rId20" Type="http://schemas.openxmlformats.org/officeDocument/2006/relationships/hyperlink" Target="https://www.dostupnigorod.ru/wp-content/uploads/2015/11/SP-113.13330.201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ostupnigorod.ru/doks/konvenciy-1.pdf" TargetMode="External"/><Relationship Id="rId11" Type="http://schemas.openxmlformats.org/officeDocument/2006/relationships/hyperlink" Target="https://www.dostupnigorod.ru/doks/fz-181.pdf" TargetMode="External"/><Relationship Id="rId24" Type="http://schemas.openxmlformats.org/officeDocument/2006/relationships/hyperlink" Target="https://www.dostupnigorod.ru/wp-content/uploads/2015/11/Metodicheskoe_posobie_Mintrud-2.pdf" TargetMode="External"/><Relationship Id="rId5" Type="http://schemas.openxmlformats.org/officeDocument/2006/relationships/hyperlink" Target="https://www.dostupnigorod.ru/services/bank-of-documents/" TargetMode="External"/><Relationship Id="rId15" Type="http://schemas.openxmlformats.org/officeDocument/2006/relationships/hyperlink" Target="https://www.dostupnigorod.ru/wp-content/uploads/2015/11/prikaz-minpromtorg-4146.pdf" TargetMode="External"/><Relationship Id="rId23" Type="http://schemas.openxmlformats.org/officeDocument/2006/relationships/hyperlink" Target="https://www.dostupnigorod.ru/wp-content/uploads/2015/11/Metodicheskoe_posobie_Mintrud-1.pdf" TargetMode="External"/><Relationship Id="rId10" Type="http://schemas.openxmlformats.org/officeDocument/2006/relationships/hyperlink" Target="https://www.dostupnigorod.ru/doks/fz-419.pdf" TargetMode="External"/><Relationship Id="rId19" Type="http://schemas.openxmlformats.org/officeDocument/2006/relationships/hyperlink" Target="https://www.dostupnigorod.ru/wp-content/uploads/2015/11/SP-59.13330.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stupnigorod.ru/wp-content/uploads/2015/11/FZ-46.pdf" TargetMode="External"/><Relationship Id="rId14" Type="http://schemas.openxmlformats.org/officeDocument/2006/relationships/hyperlink" Target="https://www.dostupnigorod.ru/wp-content/uploads/2015/11/Prikaz-mintruda-527n.pdf" TargetMode="External"/><Relationship Id="rId22" Type="http://schemas.openxmlformats.org/officeDocument/2006/relationships/hyperlink" Target="https://www.dostupnigorod.ru/wp-content/uploads/2015/11/metodicheskoe-pismo-po-saitam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Виталий Орешин</cp:lastModifiedBy>
  <cp:revision>2</cp:revision>
  <dcterms:created xsi:type="dcterms:W3CDTF">2017-05-19T15:27:00Z</dcterms:created>
  <dcterms:modified xsi:type="dcterms:W3CDTF">2017-05-19T15:27:00Z</dcterms:modified>
</cp:coreProperties>
</file>